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E2F" w:rsidRPr="00147E2F" w:rsidRDefault="00147E2F" w:rsidP="00147E2F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147E2F">
        <w:rPr>
          <w:rFonts w:ascii="Georgia" w:hAnsi="Georgia"/>
          <w:b/>
          <w:noProof/>
          <w:sz w:val="24"/>
          <w:szCs w:val="24"/>
          <w:lang w:eastAsia="ru-RU"/>
        </w:rPr>
        <w:t>Станок для снятия блоков контактных колец 04.01.09</w:t>
      </w:r>
    </w:p>
    <w:p w:rsidR="00147E2F" w:rsidRDefault="00147E2F" w:rsidP="00147E2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2171700"/>
            <wp:effectExtent l="0" t="0" r="0" b="0"/>
            <wp:docPr id="1" name="Рисунок 1" descr="C:\Users\alexz\AppData\Local\Microsoft\Windows\INetCacheContent.Word\Станок для снятия блоков контактных колец и коллек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снятия блоков контактных колец и коллек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E2F" w:rsidRPr="00147E2F" w:rsidRDefault="00147E2F" w:rsidP="00147E2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47E2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Станок предназначен для съема контактных колец и коллекторов с роторов электродвигателей мощностью до 100 кВт.</w:t>
      </w:r>
    </w:p>
    <w:p w:rsidR="00147E2F" w:rsidRPr="00147E2F" w:rsidRDefault="00147E2F" w:rsidP="00147E2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147E2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04.01.09</w:t>
      </w:r>
    </w:p>
    <w:p w:rsidR="00147E2F" w:rsidRPr="00147E2F" w:rsidRDefault="00147E2F" w:rsidP="00147E2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47E2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650" w:type="dxa"/>
        <w:tblLook w:val="04A0" w:firstRow="1" w:lastRow="0" w:firstColumn="1" w:lastColumn="0" w:noHBand="0" w:noVBand="1"/>
        <w:tblDescription w:val=""/>
      </w:tblPr>
      <w:tblGrid>
        <w:gridCol w:w="4815"/>
        <w:gridCol w:w="2835"/>
      </w:tblGrid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Напряжение питания, В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380, 50Гц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Номинальная потребляемая мощность, кВт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2,2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Привод пресса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4. Усилие </w:t>
            </w:r>
            <w:proofErr w:type="spellStart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(максимальное), кгс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13000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Давление максимальное, кг/см</w:t>
            </w: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Гидроцилиндр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6.1. Диаметр поршня, мм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6.2. Ход штока, мм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6.3. Штук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Гидрораспределитель</w:t>
            </w:r>
            <w:proofErr w:type="spellEnd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, тип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DS3-S1/11N-D00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 Штук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Предохранительный клапан, тип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CR5/22N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Штук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Используемое масло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ИГП-30</w:t>
            </w: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(М10-Г2, М10-В2)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Насос, тип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GP2-0113R97R/20N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 Привод насоса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11.1. Тип электродвигателя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асинхронный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11.2. Мощность, кВт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2,2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11.3. Частота вращения, об/мин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910</w:t>
            </w:r>
          </w:p>
        </w:tc>
      </w:tr>
      <w:tr w:rsidR="00147E2F" w:rsidRPr="00147E2F" w:rsidTr="004C132F">
        <w:tc>
          <w:tcPr>
            <w:tcW w:w="4815" w:type="dxa"/>
            <w:hideMark/>
          </w:tcPr>
          <w:p w:rsidR="00147E2F" w:rsidRPr="00147E2F" w:rsidRDefault="00147E2F" w:rsidP="00147E2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12. Габаритные размеры (</w:t>
            </w:r>
            <w:proofErr w:type="spellStart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835" w:type="dxa"/>
            <w:hideMark/>
          </w:tcPr>
          <w:p w:rsidR="00147E2F" w:rsidRPr="00147E2F" w:rsidRDefault="00147E2F" w:rsidP="00147E2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47E2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2775 х 740 х 1285 / 760</w:t>
            </w:r>
          </w:p>
        </w:tc>
      </w:tr>
      <w:tr w:rsidR="004748F9" w:rsidRPr="00147E2F" w:rsidTr="00F2652F">
        <w:tc>
          <w:tcPr>
            <w:tcW w:w="7650" w:type="dxa"/>
            <w:gridSpan w:val="2"/>
          </w:tcPr>
          <w:p w:rsidR="004748F9" w:rsidRPr="00131C14" w:rsidRDefault="004748F9" w:rsidP="004748F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4748F9" w:rsidRPr="00147E2F" w:rsidTr="00423C69">
        <w:tc>
          <w:tcPr>
            <w:tcW w:w="7650" w:type="dxa"/>
            <w:gridSpan w:val="2"/>
          </w:tcPr>
          <w:p w:rsidR="004748F9" w:rsidRPr="00827FC2" w:rsidRDefault="004748F9" w:rsidP="004748F9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40"/>
    <w:rsid w:val="00147E2F"/>
    <w:rsid w:val="004748F9"/>
    <w:rsid w:val="004C132F"/>
    <w:rsid w:val="008F3A40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3FC8"/>
  <w15:chartTrackingRefBased/>
  <w15:docId w15:val="{617508DD-ACC6-4647-B4B9-0134FB93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1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2016-11-29T06:56:00Z</dcterms:created>
  <dcterms:modified xsi:type="dcterms:W3CDTF">2018-01-11T06:33:00Z</dcterms:modified>
</cp:coreProperties>
</file>